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474B" w:rsidRPr="00CD7DE2" w:rsidRDefault="00DD474B" w:rsidP="00864FD4">
      <w:pPr>
        <w:jc w:val="center"/>
        <w:rPr>
          <w:rFonts w:asciiTheme="minorHAnsi" w:eastAsia="Arial Narrow" w:hAnsiTheme="minorHAnsi" w:cstheme="minorHAnsi"/>
          <w:b/>
          <w:sz w:val="32"/>
          <w:szCs w:val="32"/>
          <w:shd w:val="clear" w:color="auto" w:fill="99CCFF"/>
          <w:lang w:val="es-ES"/>
        </w:rPr>
      </w:pPr>
    </w:p>
    <w:p w:rsidR="008129E6" w:rsidRPr="00CD7DE2" w:rsidRDefault="008129E6" w:rsidP="00864FD4">
      <w:pPr>
        <w:jc w:val="center"/>
        <w:rPr>
          <w:rFonts w:asciiTheme="minorHAnsi" w:hAnsiTheme="minorHAnsi" w:cstheme="minorHAnsi"/>
          <w:b/>
          <w:sz w:val="28"/>
          <w:szCs w:val="32"/>
          <w:lang w:val="es-ES"/>
        </w:rPr>
      </w:pPr>
      <w:r w:rsidRPr="00CD7DE2">
        <w:rPr>
          <w:rFonts w:asciiTheme="minorHAnsi" w:hAnsiTheme="minorHAnsi" w:cstheme="minorHAnsi"/>
          <w:b/>
          <w:sz w:val="28"/>
          <w:szCs w:val="32"/>
          <w:lang w:val="es-ES"/>
        </w:rPr>
        <w:t>DÍA MUNDIAL DE LA VIDA SILVESTRE</w:t>
      </w:r>
    </w:p>
    <w:p w:rsidR="00DD4B11" w:rsidRPr="00CD7DE2" w:rsidRDefault="00DD4B11" w:rsidP="00864FD4">
      <w:pPr>
        <w:jc w:val="center"/>
        <w:rPr>
          <w:rFonts w:asciiTheme="minorHAnsi" w:eastAsia="Arial Narrow" w:hAnsiTheme="minorHAnsi" w:cstheme="minorHAnsi"/>
          <w:b/>
          <w:sz w:val="28"/>
          <w:szCs w:val="32"/>
          <w:lang w:val="es-ES"/>
        </w:rPr>
      </w:pPr>
      <w:r w:rsidRPr="00CD7DE2">
        <w:rPr>
          <w:rFonts w:asciiTheme="minorHAnsi" w:hAnsiTheme="minorHAnsi" w:cstheme="minorHAnsi"/>
          <w:b/>
          <w:sz w:val="28"/>
          <w:szCs w:val="32"/>
          <w:lang w:val="es-ES"/>
        </w:rPr>
        <w:t>“</w:t>
      </w:r>
      <w:r w:rsidR="008129E6" w:rsidRPr="00CD7DE2">
        <w:rPr>
          <w:rFonts w:asciiTheme="minorHAnsi" w:hAnsiTheme="minorHAnsi" w:cstheme="minorHAnsi"/>
          <w:b/>
          <w:sz w:val="28"/>
          <w:szCs w:val="32"/>
          <w:lang w:val="es-ES"/>
        </w:rPr>
        <w:t>SOSTENIENDO LA VIDA EN LA TIERRA</w:t>
      </w:r>
      <w:r w:rsidRPr="00CD7DE2">
        <w:rPr>
          <w:rFonts w:asciiTheme="minorHAnsi" w:hAnsiTheme="minorHAnsi" w:cstheme="minorHAnsi"/>
          <w:b/>
          <w:sz w:val="28"/>
          <w:szCs w:val="32"/>
          <w:lang w:val="es-ES"/>
        </w:rPr>
        <w:t>”</w:t>
      </w:r>
    </w:p>
    <w:p w:rsidR="00DD4B11" w:rsidRPr="00CD7DE2" w:rsidRDefault="00DD4B11" w:rsidP="00864FD4">
      <w:pPr>
        <w:jc w:val="both"/>
        <w:rPr>
          <w:rFonts w:asciiTheme="minorHAnsi" w:eastAsia="Arial Narrow" w:hAnsiTheme="minorHAnsi" w:cstheme="minorHAnsi"/>
          <w:sz w:val="20"/>
          <w:szCs w:val="20"/>
          <w:lang w:val="es-ES"/>
        </w:rPr>
      </w:pPr>
    </w:p>
    <w:p w:rsidR="008129E6" w:rsidRPr="00CD7DE2" w:rsidRDefault="008129E6" w:rsidP="00864FD4">
      <w:pPr>
        <w:jc w:val="both"/>
        <w:rPr>
          <w:rFonts w:asciiTheme="minorHAnsi" w:eastAsia="Arial Narrow" w:hAnsiTheme="minorHAnsi" w:cstheme="minorHAnsi"/>
          <w:sz w:val="18"/>
          <w:szCs w:val="18"/>
          <w:lang w:val="es-ES"/>
        </w:rPr>
      </w:pP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 xml:space="preserve">El Día Mundial de la Vida Silvestre 2020 se celebrará en todo el mundo el 3 de marzo bajo el lema “Sosteniendo la vida en la tierra”, que engloba el “Súper año para la biodiversidad” en el que la biodiversidad </w:t>
      </w:r>
      <w:r w:rsidR="002D367D"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 xml:space="preserve">será </w:t>
      </w: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>el centro del debate del programa mundial de desarrollo sostenible. La finalidad del Día Mundial de la Vida Silvestre 2020 consiste en poner</w:t>
      </w:r>
      <w:r w:rsidR="002D367D"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 xml:space="preserve"> </w:t>
      </w: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>de relieve los valores de la biodiversidad y la importancia del uso sostenible para las personas y el planeta</w:t>
      </w:r>
      <w:r w:rsidR="002D367D"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 xml:space="preserve"> </w:t>
      </w: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>y alinearse con los objetivos de desarrollo sostenible de las Naciones Unidas, entre otros el Objetivo 14</w:t>
      </w:r>
      <w:r w:rsidR="002D367D"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 xml:space="preserve"> </w:t>
      </w: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>(Vida submarina), el Objetivo 15 (Vida de ecosistemas terrestres), el Objetivo 1 (Fin de la pobreza) y el</w:t>
      </w:r>
      <w:r w:rsidR="002D367D"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 xml:space="preserve"> </w:t>
      </w: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>Objetivo 12 (Producción y consumo responsables).</w:t>
      </w:r>
    </w:p>
    <w:p w:rsidR="008129E6" w:rsidRPr="00CD7DE2" w:rsidRDefault="008129E6" w:rsidP="00864FD4">
      <w:pPr>
        <w:jc w:val="both"/>
        <w:rPr>
          <w:rFonts w:asciiTheme="minorHAnsi" w:eastAsia="Arial Narrow" w:hAnsiTheme="minorHAnsi" w:cstheme="minorHAnsi"/>
          <w:sz w:val="18"/>
          <w:szCs w:val="18"/>
          <w:lang w:val="es-ES"/>
        </w:rPr>
      </w:pPr>
    </w:p>
    <w:p w:rsidR="008129E6" w:rsidRPr="00CD7DE2" w:rsidRDefault="002D367D" w:rsidP="00864FD4">
      <w:pPr>
        <w:jc w:val="both"/>
        <w:rPr>
          <w:rFonts w:asciiTheme="minorHAnsi" w:eastAsia="Arial Narrow" w:hAnsiTheme="minorHAnsi" w:cstheme="minorHAnsi"/>
          <w:sz w:val="18"/>
          <w:szCs w:val="18"/>
          <w:lang w:val="es-ES"/>
        </w:rPr>
      </w:pPr>
      <w:r w:rsidRPr="00CD7DE2">
        <w:rPr>
          <w:rFonts w:asciiTheme="minorHAnsi" w:eastAsia="Arial Narrow" w:hAnsiTheme="minorHAnsi" w:cstheme="minorHAnsi"/>
          <w:sz w:val="18"/>
          <w:szCs w:val="18"/>
          <w:lang w:val="es-ES"/>
        </w:rPr>
        <w:t>El Instituto de Investigaciones de la Amazonía Peruana, en coordinación con el MINAM y otros actores relevantes, han planteado una serie de actividades de difusión y concienciación por esta importante fecha, que tiene como una de sus actividades el desarrollo del Seminario “Uso sostenible y reducción de la pobreza”, enfocado hacia el público universitario y ciudadanía interesada. Dicho seminario se enfoca en socializar las principales estrategias e iniciativas vinculadas con el alivio de la pobreza en la Amazonía peruana.</w:t>
      </w:r>
    </w:p>
    <w:p w:rsidR="008129E6" w:rsidRPr="00CD7DE2" w:rsidRDefault="008129E6" w:rsidP="00864FD4">
      <w:pPr>
        <w:jc w:val="center"/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</w:pPr>
    </w:p>
    <w:p w:rsidR="00864FD4" w:rsidRPr="00CD7DE2" w:rsidRDefault="00864FD4" w:rsidP="00864FD4">
      <w:pPr>
        <w:pBdr>
          <w:top w:val="dotted" w:sz="4" w:space="1" w:color="622423"/>
          <w:bottom w:val="dotted" w:sz="4" w:space="1" w:color="622423"/>
        </w:pBdr>
        <w:shd w:val="clear" w:color="auto" w:fill="92D050"/>
        <w:tabs>
          <w:tab w:val="left" w:pos="1134"/>
        </w:tabs>
        <w:jc w:val="center"/>
        <w:outlineLvl w:val="2"/>
        <w:rPr>
          <w:rFonts w:ascii="Calibri" w:hAnsi="Calibri" w:cs="Calibri"/>
          <w:b/>
          <w:sz w:val="22"/>
          <w:szCs w:val="18"/>
          <w:lang w:val="es-ES" w:bidi="en-US"/>
        </w:rPr>
      </w:pP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>PROGRAMA PRELIMINAR</w:t>
      </w:r>
    </w:p>
    <w:p w:rsidR="008129E6" w:rsidRPr="00CD7DE2" w:rsidRDefault="008129E6" w:rsidP="00864FD4">
      <w:pPr>
        <w:jc w:val="center"/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</w:pPr>
    </w:p>
    <w:p w:rsidR="007450FA" w:rsidRPr="00CD7DE2" w:rsidRDefault="008129E6" w:rsidP="00864FD4">
      <w:pPr>
        <w:ind w:firstLine="708"/>
        <w:jc w:val="center"/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</w:pPr>
      <w:r w:rsidRPr="00CD7DE2"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  <w:t>SEMINARIO: "USO SOSTENIBLE Y REDUCCIÓN DE LA POBREZA"</w:t>
      </w:r>
    </w:p>
    <w:p w:rsidR="00A23698" w:rsidRPr="00CD7DE2" w:rsidRDefault="008129E6" w:rsidP="00864FD4">
      <w:pPr>
        <w:jc w:val="center"/>
        <w:rPr>
          <w:rFonts w:asciiTheme="minorHAnsi" w:hAnsiTheme="minorHAnsi" w:cstheme="minorHAnsi"/>
          <w:lang w:val="es-ES"/>
        </w:rPr>
      </w:pPr>
      <w:r w:rsidRPr="00CD7DE2">
        <w:rPr>
          <w:rFonts w:asciiTheme="minorHAnsi" w:eastAsia="Arial Narrow" w:hAnsiTheme="minorHAnsi" w:cstheme="minorHAnsi"/>
          <w:b/>
          <w:sz w:val="20"/>
          <w:szCs w:val="20"/>
          <w:lang w:val="es-ES"/>
        </w:rPr>
        <w:t>Viernes 6 de marzo del 2020</w:t>
      </w:r>
    </w:p>
    <w:p w:rsidR="00A23698" w:rsidRPr="00CD7DE2" w:rsidRDefault="00A23698" w:rsidP="00864FD4">
      <w:pPr>
        <w:jc w:val="center"/>
        <w:rPr>
          <w:rFonts w:asciiTheme="minorHAnsi" w:eastAsia="Arial Narrow" w:hAnsiTheme="minorHAnsi" w:cstheme="minorHAnsi"/>
          <w:sz w:val="20"/>
          <w:szCs w:val="20"/>
          <w:lang w:val="es-ES"/>
        </w:rPr>
      </w:pPr>
      <w:r w:rsidRPr="00CD7DE2">
        <w:rPr>
          <w:rFonts w:asciiTheme="minorHAnsi" w:eastAsia="Arial Narrow" w:hAnsiTheme="minorHAnsi" w:cstheme="minorHAnsi"/>
          <w:sz w:val="20"/>
          <w:szCs w:val="20"/>
          <w:lang w:val="es-ES"/>
        </w:rPr>
        <w:t>Auditorio</w:t>
      </w:r>
      <w:r w:rsidR="00CD7DE2" w:rsidRPr="00CD7DE2">
        <w:rPr>
          <w:rFonts w:asciiTheme="minorHAnsi" w:eastAsia="Arial Narrow" w:hAnsiTheme="minorHAnsi" w:cstheme="minorHAnsi"/>
          <w:sz w:val="20"/>
          <w:szCs w:val="20"/>
          <w:lang w:val="es-ES"/>
        </w:rPr>
        <w:t xml:space="preserve"> del Instituto de Investigaciones de la Amazonía Peruana</w:t>
      </w:r>
    </w:p>
    <w:p w:rsidR="00864FD4" w:rsidRPr="00CD7DE2" w:rsidRDefault="00CD7DE2" w:rsidP="00CD7DE2">
      <w:pPr>
        <w:jc w:val="center"/>
        <w:rPr>
          <w:rFonts w:asciiTheme="minorHAnsi" w:eastAsia="Arial Narrow" w:hAnsiTheme="minorHAnsi" w:cstheme="minorHAnsi"/>
          <w:sz w:val="20"/>
          <w:szCs w:val="20"/>
          <w:lang w:val="es-ES"/>
        </w:rPr>
      </w:pPr>
      <w:r w:rsidRPr="00CD7DE2">
        <w:rPr>
          <w:rFonts w:asciiTheme="minorHAnsi" w:eastAsia="Arial Narrow" w:hAnsiTheme="minorHAnsi" w:cstheme="minorHAnsi"/>
          <w:sz w:val="20"/>
          <w:szCs w:val="20"/>
          <w:lang w:val="es-ES"/>
        </w:rPr>
        <w:t>Av. José A. Quiñones km 2.5, Iquitos</w:t>
      </w:r>
    </w:p>
    <w:p w:rsidR="00CD7DE2" w:rsidRPr="00CD7DE2" w:rsidRDefault="00CD7DE2" w:rsidP="00864FD4">
      <w:pPr>
        <w:rPr>
          <w:rFonts w:asciiTheme="minorHAnsi" w:eastAsia="Arial Narrow" w:hAnsiTheme="minorHAnsi" w:cstheme="minorHAnsi"/>
          <w:b/>
          <w:sz w:val="20"/>
          <w:szCs w:val="20"/>
          <w:lang w:val="es-ES"/>
        </w:rPr>
      </w:pPr>
    </w:p>
    <w:p w:rsidR="00864FD4" w:rsidRPr="00CD7DE2" w:rsidRDefault="00864FD4" w:rsidP="00864FD4">
      <w:pPr>
        <w:pBdr>
          <w:top w:val="dotted" w:sz="4" w:space="1" w:color="622423"/>
          <w:bottom w:val="dotted" w:sz="4" w:space="1" w:color="622423"/>
        </w:pBdr>
        <w:shd w:val="clear" w:color="auto" w:fill="92D050"/>
        <w:tabs>
          <w:tab w:val="left" w:pos="1134"/>
        </w:tabs>
        <w:jc w:val="both"/>
        <w:outlineLvl w:val="2"/>
        <w:rPr>
          <w:rFonts w:ascii="Calibri" w:hAnsi="Calibri" w:cs="Calibri"/>
          <w:b/>
          <w:sz w:val="22"/>
          <w:szCs w:val="18"/>
          <w:lang w:val="es-ES" w:bidi="en-US"/>
        </w:rPr>
      </w:pP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>08.00 h</w:t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ab/>
      </w:r>
      <w:r w:rsidR="00CD7DE2">
        <w:rPr>
          <w:rFonts w:ascii="Calibri" w:hAnsi="Calibri" w:cs="Calibri"/>
          <w:b/>
          <w:sz w:val="22"/>
          <w:szCs w:val="18"/>
          <w:lang w:val="es-ES" w:bidi="en-US"/>
        </w:rPr>
        <w:tab/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>REGISTRO Y BIENVENIDA</w:t>
      </w:r>
    </w:p>
    <w:p w:rsidR="00864FD4" w:rsidRPr="00CD7DE2" w:rsidRDefault="00864FD4" w:rsidP="00864FD4">
      <w:pPr>
        <w:tabs>
          <w:tab w:val="left" w:pos="709"/>
          <w:tab w:val="left" w:pos="1134"/>
        </w:tabs>
        <w:rPr>
          <w:rFonts w:ascii="Calibri" w:hAnsi="Calibri" w:cs="Calibri"/>
          <w:sz w:val="18"/>
          <w:szCs w:val="18"/>
          <w:lang w:val="es-ES" w:bidi="en-US"/>
        </w:rPr>
      </w:pPr>
    </w:p>
    <w:p w:rsidR="00864FD4" w:rsidRPr="00CD7DE2" w:rsidRDefault="00864FD4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lang w:val="es-ES" w:bidi="en-US"/>
        </w:rPr>
      </w:pPr>
      <w:r w:rsidRPr="00CD7DE2">
        <w:rPr>
          <w:rFonts w:ascii="Calibri" w:hAnsi="Calibri" w:cs="Calibri"/>
          <w:sz w:val="20"/>
          <w:szCs w:val="20"/>
          <w:lang w:val="es-ES" w:bidi="en-US"/>
        </w:rPr>
        <w:t>08.00 – 08.30</w:t>
      </w: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="00CD7DE2">
        <w:rPr>
          <w:rFonts w:ascii="Calibri" w:hAnsi="Calibri" w:cs="Calibri"/>
          <w:sz w:val="20"/>
          <w:szCs w:val="20"/>
          <w:lang w:val="es-ES" w:bidi="en-US"/>
        </w:rPr>
        <w:t>h</w:t>
      </w:r>
      <w:r w:rsid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b/>
          <w:sz w:val="20"/>
          <w:szCs w:val="20"/>
          <w:lang w:val="es-ES" w:bidi="en-US"/>
        </w:rPr>
        <w:t>Registro de participantes</w:t>
      </w:r>
    </w:p>
    <w:p w:rsidR="00864FD4" w:rsidRPr="00CD7DE2" w:rsidRDefault="00864FD4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lang w:val="es-ES" w:bidi="en-US"/>
        </w:rPr>
      </w:pPr>
    </w:p>
    <w:p w:rsidR="00864FD4" w:rsidRPr="00CD7DE2" w:rsidRDefault="00864FD4" w:rsidP="00864FD4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20"/>
          <w:lang w:val="es-ES" w:bidi="en-US"/>
        </w:rPr>
      </w:pPr>
      <w:r w:rsidRPr="00CD7DE2">
        <w:rPr>
          <w:rFonts w:ascii="Calibri" w:hAnsi="Calibri" w:cs="Calibri"/>
          <w:sz w:val="20"/>
          <w:szCs w:val="20"/>
          <w:lang w:val="es-ES" w:bidi="en-US"/>
        </w:rPr>
        <w:t>08.30 – 09.00</w:t>
      </w:r>
      <w:r w:rsidR="00CD7DE2">
        <w:rPr>
          <w:rFonts w:ascii="Calibri" w:hAnsi="Calibri" w:cs="Calibri"/>
          <w:sz w:val="20"/>
          <w:szCs w:val="20"/>
          <w:lang w:val="es-ES" w:bidi="en-US"/>
        </w:rPr>
        <w:t xml:space="preserve"> h</w:t>
      </w:r>
      <w:r w:rsid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b/>
          <w:sz w:val="20"/>
          <w:szCs w:val="20"/>
          <w:lang w:val="es-ES" w:bidi="en-US"/>
        </w:rPr>
        <w:t>Palabras de bienvenida</w:t>
      </w:r>
    </w:p>
    <w:p w:rsidR="008B346D" w:rsidRDefault="00CD7DE2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lang w:val="es-ES" w:bidi="en-US"/>
        </w:rPr>
      </w:pPr>
      <w:r>
        <w:rPr>
          <w:rFonts w:ascii="Calibri" w:hAnsi="Calibri" w:cs="Calibri"/>
          <w:sz w:val="20"/>
          <w:szCs w:val="20"/>
          <w:lang w:val="es-ES" w:bidi="en-US"/>
        </w:rPr>
        <w:tab/>
      </w:r>
      <w:r w:rsidR="00864FD4"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="00864FD4" w:rsidRPr="00CD7DE2">
        <w:rPr>
          <w:rFonts w:ascii="Calibri" w:hAnsi="Calibri" w:cs="Calibri"/>
          <w:sz w:val="20"/>
          <w:szCs w:val="20"/>
          <w:lang w:val="es-ES" w:bidi="en-US"/>
        </w:rPr>
        <w:tab/>
      </w:r>
    </w:p>
    <w:p w:rsidR="008B346D" w:rsidRPr="008B346D" w:rsidRDefault="008B346D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highlight w:val="yellow"/>
          <w:lang w:val="es-ES" w:bidi="en-US"/>
        </w:rPr>
      </w:pPr>
      <w:r>
        <w:rPr>
          <w:rFonts w:ascii="Calibri" w:hAnsi="Calibri" w:cs="Calibri"/>
          <w:sz w:val="20"/>
          <w:szCs w:val="20"/>
          <w:lang w:val="es-ES" w:bidi="en-US"/>
        </w:rPr>
        <w:tab/>
      </w:r>
      <w:r>
        <w:rPr>
          <w:rFonts w:ascii="Calibri" w:hAnsi="Calibri" w:cs="Calibri"/>
          <w:sz w:val="20"/>
          <w:szCs w:val="20"/>
          <w:lang w:val="es-ES" w:bidi="en-US"/>
        </w:rPr>
        <w:tab/>
      </w:r>
      <w:r>
        <w:rPr>
          <w:rFonts w:ascii="Calibri" w:hAnsi="Calibri" w:cs="Calibri"/>
          <w:sz w:val="20"/>
          <w:szCs w:val="20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 xml:space="preserve">Paul </w:t>
      </w:r>
      <w:proofErr w:type="spellStart"/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>Aróstegui</w:t>
      </w:r>
      <w:proofErr w:type="spellEnd"/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>-SERFOR</w:t>
      </w:r>
    </w:p>
    <w:p w:rsidR="008B346D" w:rsidRPr="008B346D" w:rsidRDefault="008B346D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highlight w:val="yellow"/>
          <w:lang w:val="es-ES" w:bidi="en-US"/>
        </w:rPr>
      </w:pP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</w:p>
    <w:p w:rsidR="00864FD4" w:rsidRPr="008B346D" w:rsidRDefault="008B346D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highlight w:val="yellow"/>
          <w:lang w:val="es-ES" w:bidi="en-US"/>
        </w:rPr>
      </w:pP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="00864FD4"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>Ministerio de Ambiente (MINAM)</w:t>
      </w:r>
    </w:p>
    <w:p w:rsidR="008B346D" w:rsidRPr="008B346D" w:rsidRDefault="00CD7DE2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highlight w:val="yellow"/>
          <w:lang w:val="es-ES" w:bidi="en-US"/>
        </w:rPr>
      </w:pP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="00864FD4"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="00864FD4"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</w:p>
    <w:p w:rsidR="00864FD4" w:rsidRPr="00CD7DE2" w:rsidRDefault="008B346D" w:rsidP="00864FD4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lang w:val="es-ES" w:bidi="en-US"/>
        </w:rPr>
      </w:pP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ab/>
      </w:r>
      <w:r w:rsidR="00864FD4" w:rsidRPr="008B346D">
        <w:rPr>
          <w:rFonts w:ascii="Calibri" w:hAnsi="Calibri" w:cs="Calibri"/>
          <w:sz w:val="20"/>
          <w:szCs w:val="20"/>
          <w:highlight w:val="yellow"/>
          <w:lang w:val="es-ES" w:bidi="en-US"/>
        </w:rPr>
        <w:t>Gerencia de Desarrollo Forestal y de Fauna Silvestre (GERFOR)</w:t>
      </w:r>
    </w:p>
    <w:p w:rsidR="00864FD4" w:rsidRPr="00CD7DE2" w:rsidRDefault="00864FD4" w:rsidP="00864FD4">
      <w:pPr>
        <w:tabs>
          <w:tab w:val="left" w:pos="709"/>
          <w:tab w:val="left" w:pos="1134"/>
        </w:tabs>
        <w:rPr>
          <w:rFonts w:ascii="Calibri" w:hAnsi="Calibri" w:cs="Calibri"/>
          <w:sz w:val="16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18"/>
          <w:szCs w:val="18"/>
          <w:lang w:val="es-ES" w:bidi="en-US"/>
        </w:rPr>
        <w:tab/>
      </w:r>
    </w:p>
    <w:p w:rsidR="00864FD4" w:rsidRPr="00CD7DE2" w:rsidRDefault="00864FD4" w:rsidP="00864FD4">
      <w:pPr>
        <w:pBdr>
          <w:top w:val="dotted" w:sz="4" w:space="1" w:color="622423"/>
          <w:bottom w:val="dotted" w:sz="4" w:space="0" w:color="622423"/>
        </w:pBdr>
        <w:shd w:val="clear" w:color="auto" w:fill="92D050"/>
        <w:tabs>
          <w:tab w:val="left" w:pos="1134"/>
        </w:tabs>
        <w:jc w:val="both"/>
        <w:outlineLvl w:val="2"/>
        <w:rPr>
          <w:rFonts w:ascii="Calibri" w:hAnsi="Calibri" w:cs="Calibri"/>
          <w:b/>
          <w:sz w:val="22"/>
          <w:szCs w:val="18"/>
          <w:lang w:val="es-ES" w:bidi="en-US"/>
        </w:rPr>
      </w:pP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>09.00 h</w:t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ab/>
      </w:r>
      <w:r w:rsidR="00CD7DE2">
        <w:rPr>
          <w:rFonts w:ascii="Calibri" w:hAnsi="Calibri" w:cs="Calibri"/>
          <w:b/>
          <w:sz w:val="22"/>
          <w:szCs w:val="18"/>
          <w:lang w:val="es-ES" w:bidi="en-US"/>
        </w:rPr>
        <w:tab/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>PRESENTACIONES</w:t>
      </w:r>
    </w:p>
    <w:p w:rsidR="00864FD4" w:rsidRPr="00CD7DE2" w:rsidRDefault="00864FD4" w:rsidP="00864FD4">
      <w:pPr>
        <w:tabs>
          <w:tab w:val="left" w:pos="709"/>
          <w:tab w:val="left" w:pos="1134"/>
        </w:tabs>
        <w:rPr>
          <w:rFonts w:ascii="Calibri" w:hAnsi="Calibri" w:cs="Calibri"/>
          <w:sz w:val="18"/>
          <w:szCs w:val="18"/>
          <w:lang w:val="es-ES" w:bidi="en-U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09.00 – 09.15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h</w:t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b/>
          <w:sz w:val="20"/>
          <w:szCs w:val="18"/>
          <w:lang w:val="es-ES" w:bidi="en-US"/>
        </w:rPr>
        <w:t xml:space="preserve">Día Mundial de la Vida Silvestre y </w:t>
      </w:r>
      <w:r>
        <w:rPr>
          <w:rFonts w:ascii="Calibri" w:hAnsi="Calibri" w:cs="Calibri"/>
          <w:b/>
          <w:sz w:val="20"/>
          <w:szCs w:val="18"/>
          <w:lang w:val="es-ES" w:bidi="en-US"/>
        </w:rPr>
        <w:t>la nueva agenda para la conservación de la biodiversidad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b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b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  <w:t>D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irección de Conservación Sostenible de Ecosistemas y Especies 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- MINAM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09.15 – 09.3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0 h </w:t>
      </w:r>
      <w:r w:rsidRPr="00CD7DE2">
        <w:rPr>
          <w:rFonts w:ascii="Calibri" w:hAnsi="Calibri" w:cs="Calibri"/>
          <w:b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El manejo de alevinos de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arahuana</w:t>
      </w:r>
      <w:proofErr w:type="spellEnd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 en la cuenca del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Tapiche</w:t>
      </w:r>
      <w:proofErr w:type="spellEnd"/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b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b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  <w:t>Centro para el Desarrollo del Indígena Amazónico – CEDIA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18"/>
          <w:szCs w:val="18"/>
          <w:lang w:val="es-ES" w:bidi="en-US"/>
        </w:rPr>
      </w:pPr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09.3</w:t>
      </w:r>
      <w:r>
        <w:rPr>
          <w:rFonts w:ascii="Calibri" w:hAnsi="Calibri" w:cs="Calibri"/>
          <w:sz w:val="20"/>
          <w:szCs w:val="18"/>
          <w:lang w:val="es-ES" w:bidi="en-US"/>
        </w:rPr>
        <w:t>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09.</w:t>
      </w:r>
      <w:r>
        <w:rPr>
          <w:rFonts w:ascii="Calibri" w:hAnsi="Calibri" w:cs="Calibri"/>
          <w:sz w:val="20"/>
          <w:szCs w:val="18"/>
          <w:lang w:val="es-ES" w:bidi="en-US"/>
        </w:rPr>
        <w:t>4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h 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Beneficios del manejo de </w:t>
      </w:r>
      <w:proofErr w:type="spellStart"/>
      <w:r w:rsidRPr="000E33ED">
        <w:rPr>
          <w:rFonts w:ascii="Calibri" w:hAnsi="Calibri" w:cs="Calibri"/>
          <w:b/>
          <w:sz w:val="20"/>
          <w:szCs w:val="18"/>
          <w:lang w:val="es-ES" w:bidi="en-US"/>
        </w:rPr>
        <w:t>paiche</w:t>
      </w:r>
      <w:proofErr w:type="spellEnd"/>
      <w:r>
        <w:rPr>
          <w:rFonts w:ascii="Calibri" w:hAnsi="Calibri" w:cs="Calibri"/>
          <w:b/>
          <w:i/>
          <w:sz w:val="20"/>
          <w:szCs w:val="18"/>
          <w:lang w:val="es-ES" w:bidi="en-US"/>
        </w:rPr>
        <w:t xml:space="preserve"> 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en la R</w:t>
      </w:r>
      <w:r>
        <w:rPr>
          <w:rFonts w:ascii="Calibri" w:hAnsi="Calibri" w:cs="Calibri"/>
          <w:b/>
          <w:sz w:val="20"/>
          <w:szCs w:val="18"/>
          <w:lang w:val="es-ES" w:bidi="en-US"/>
        </w:rPr>
        <w:t xml:space="preserve">eserva 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N</w:t>
      </w:r>
      <w:r>
        <w:rPr>
          <w:rFonts w:ascii="Calibri" w:hAnsi="Calibri" w:cs="Calibri"/>
          <w:b/>
          <w:sz w:val="20"/>
          <w:szCs w:val="18"/>
          <w:lang w:val="es-ES" w:bidi="en-US"/>
        </w:rPr>
        <w:t xml:space="preserve">acional 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P</w:t>
      </w:r>
      <w:r>
        <w:rPr>
          <w:rFonts w:ascii="Calibri" w:hAnsi="Calibri" w:cs="Calibri"/>
          <w:b/>
          <w:sz w:val="20"/>
          <w:szCs w:val="18"/>
          <w:lang w:val="es-ES" w:bidi="en-US"/>
        </w:rPr>
        <w:t xml:space="preserve">acaya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S</w:t>
      </w:r>
      <w:r>
        <w:rPr>
          <w:rFonts w:ascii="Calibri" w:hAnsi="Calibri" w:cs="Calibri"/>
          <w:b/>
          <w:sz w:val="20"/>
          <w:szCs w:val="18"/>
          <w:lang w:val="es-ES" w:bidi="en-US"/>
        </w:rPr>
        <w:t>amiria</w:t>
      </w:r>
      <w:bookmarkStart w:id="0" w:name="_GoBack"/>
      <w:bookmarkEnd w:id="0"/>
      <w:proofErr w:type="spellEnd"/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sz w:val="20"/>
          <w:szCs w:val="18"/>
          <w:lang w:val="es-ES" w:bidi="en-US"/>
        </w:rPr>
        <w:t>R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eserva Nacional Pacaya </w:t>
      </w:r>
      <w:proofErr w:type="spellStart"/>
      <w:r>
        <w:rPr>
          <w:rFonts w:ascii="Calibri" w:hAnsi="Calibri" w:cs="Calibri"/>
          <w:sz w:val="20"/>
          <w:szCs w:val="18"/>
          <w:lang w:val="es-ES" w:bidi="en-US"/>
        </w:rPr>
        <w:t>Samiria</w:t>
      </w:r>
      <w:proofErr w:type="spellEnd"/>
      <w:r>
        <w:rPr>
          <w:rFonts w:ascii="Calibri" w:hAnsi="Calibri" w:cs="Calibri"/>
          <w:sz w:val="20"/>
          <w:szCs w:val="18"/>
          <w:lang w:val="es-ES" w:bidi="en-US"/>
        </w:rPr>
        <w:t xml:space="preserve"> - SERNANP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09.</w:t>
      </w:r>
      <w:r>
        <w:rPr>
          <w:rFonts w:ascii="Calibri" w:hAnsi="Calibri" w:cs="Calibri"/>
          <w:sz w:val="20"/>
          <w:szCs w:val="18"/>
          <w:lang w:val="es-ES" w:bidi="en-US"/>
        </w:rPr>
        <w:t>4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 – 10.</w:t>
      </w:r>
      <w:r>
        <w:rPr>
          <w:rFonts w:ascii="Calibri" w:hAnsi="Calibri" w:cs="Calibri"/>
          <w:sz w:val="20"/>
          <w:szCs w:val="18"/>
          <w:lang w:val="es-ES" w:bidi="en-US"/>
        </w:rPr>
        <w:t>00 h</w:t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Manejo de </w:t>
      </w:r>
      <w:r>
        <w:rPr>
          <w:rFonts w:ascii="Calibri" w:hAnsi="Calibri" w:cs="Calibri"/>
          <w:b/>
          <w:sz w:val="20"/>
          <w:szCs w:val="18"/>
          <w:lang w:val="es-ES" w:bidi="en-US"/>
        </w:rPr>
        <w:t>p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eces </w:t>
      </w:r>
      <w:r>
        <w:rPr>
          <w:rFonts w:ascii="Calibri" w:hAnsi="Calibri" w:cs="Calibri"/>
          <w:b/>
          <w:sz w:val="20"/>
          <w:szCs w:val="18"/>
          <w:lang w:val="es-ES" w:bidi="en-US"/>
        </w:rPr>
        <w:t>o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rnamentales en la Reserva Nacional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Allpahuayo</w:t>
      </w:r>
      <w:proofErr w:type="spellEnd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Mishana</w:t>
      </w:r>
      <w:proofErr w:type="spellEnd"/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  <w:t xml:space="preserve">Reserva Nacional </w:t>
      </w:r>
      <w:proofErr w:type="spellStart"/>
      <w:r w:rsidRPr="00CD7DE2">
        <w:rPr>
          <w:rFonts w:ascii="Calibri" w:hAnsi="Calibri" w:cs="Calibri"/>
          <w:sz w:val="20"/>
          <w:szCs w:val="18"/>
          <w:lang w:val="es-ES" w:bidi="en-US"/>
        </w:rPr>
        <w:t>Allpahuayo</w:t>
      </w:r>
      <w:proofErr w:type="spellEnd"/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</w:t>
      </w:r>
      <w:proofErr w:type="spellStart"/>
      <w:r w:rsidRPr="00CD7DE2">
        <w:rPr>
          <w:rFonts w:ascii="Calibri" w:hAnsi="Calibri" w:cs="Calibri"/>
          <w:sz w:val="20"/>
          <w:szCs w:val="18"/>
          <w:lang w:val="es-ES" w:bidi="en-US"/>
        </w:rPr>
        <w:t>Mishana</w:t>
      </w:r>
      <w:proofErr w:type="spellEnd"/>
      <w:r>
        <w:rPr>
          <w:rFonts w:ascii="Calibri" w:hAnsi="Calibri" w:cs="Calibri"/>
          <w:sz w:val="20"/>
          <w:szCs w:val="18"/>
          <w:lang w:val="es-ES" w:bidi="en-US"/>
        </w:rPr>
        <w:t xml:space="preserve"> - SERNANP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10.</w:t>
      </w:r>
      <w:r>
        <w:rPr>
          <w:rFonts w:ascii="Calibri" w:hAnsi="Calibri" w:cs="Calibri"/>
          <w:sz w:val="20"/>
          <w:szCs w:val="18"/>
          <w:lang w:val="es-ES" w:bidi="en-US"/>
        </w:rPr>
        <w:t>00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10.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b/>
          <w:sz w:val="20"/>
          <w:szCs w:val="18"/>
          <w:lang w:val="es-ES" w:bidi="en-US"/>
        </w:rPr>
        <w:t>M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anejo de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arahuana</w:t>
      </w:r>
      <w:proofErr w:type="spellEnd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 en la cuenca del Putumayo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  <w:t>Instituto del Bien Común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- IBC</w:t>
      </w: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</w:t>
      </w:r>
      <w:r>
        <w:rPr>
          <w:rFonts w:ascii="Calibri" w:hAnsi="Calibri" w:cs="Calibri"/>
          <w:sz w:val="20"/>
          <w:szCs w:val="18"/>
          <w:lang w:val="es-ES" w:bidi="en-US"/>
        </w:rPr>
        <w:t>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 – 1</w:t>
      </w:r>
      <w:r>
        <w:rPr>
          <w:rFonts w:ascii="Calibri" w:hAnsi="Calibri" w:cs="Calibri"/>
          <w:sz w:val="20"/>
          <w:szCs w:val="18"/>
          <w:lang w:val="es-ES" w:bidi="en-US"/>
        </w:rPr>
        <w:t>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30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263163">
        <w:rPr>
          <w:rFonts w:ascii="Calibri" w:hAnsi="Calibri" w:cs="Calibri"/>
          <w:b/>
          <w:i/>
          <w:sz w:val="20"/>
          <w:szCs w:val="18"/>
          <w:lang w:val="es-ES" w:bidi="en-US"/>
        </w:rPr>
        <w:t>Ponencia Panthera</w:t>
      </w:r>
    </w:p>
    <w:p w:rsidR="006654BB" w:rsidRPr="00263163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i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lastRenderedPageBreak/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263163">
        <w:rPr>
          <w:rFonts w:ascii="Calibri" w:hAnsi="Calibri" w:cs="Calibri"/>
          <w:i/>
          <w:sz w:val="20"/>
          <w:szCs w:val="18"/>
          <w:lang w:val="es-ES" w:bidi="en-US"/>
        </w:rPr>
        <w:t>Panthera</w:t>
      </w: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18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18"/>
          <w:szCs w:val="18"/>
          <w:lang w:val="es-ES" w:bidi="en-US"/>
        </w:rPr>
        <w:tab/>
      </w: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18"/>
          <w:szCs w:val="18"/>
          <w:lang w:val="es-ES" w:bidi="en-US"/>
        </w:rPr>
      </w:pPr>
    </w:p>
    <w:p w:rsidR="006654BB" w:rsidRPr="00CD7DE2" w:rsidRDefault="006654BB" w:rsidP="006654BB">
      <w:pPr>
        <w:pBdr>
          <w:top w:val="dotted" w:sz="4" w:space="1" w:color="622423"/>
          <w:bottom w:val="dotted" w:sz="4" w:space="0" w:color="622423"/>
        </w:pBdr>
        <w:shd w:val="clear" w:color="auto" w:fill="92D050"/>
        <w:tabs>
          <w:tab w:val="left" w:pos="1134"/>
        </w:tabs>
        <w:jc w:val="both"/>
        <w:outlineLvl w:val="2"/>
        <w:rPr>
          <w:rFonts w:ascii="Calibri" w:hAnsi="Calibri" w:cs="Calibri"/>
          <w:b/>
          <w:sz w:val="22"/>
          <w:szCs w:val="18"/>
          <w:lang w:val="es-ES" w:bidi="en-US"/>
        </w:rPr>
      </w:pPr>
      <w:r>
        <w:rPr>
          <w:rFonts w:ascii="Calibri" w:hAnsi="Calibri" w:cs="Calibri"/>
          <w:b/>
          <w:sz w:val="22"/>
          <w:szCs w:val="18"/>
          <w:lang w:val="es-ES" w:bidi="en-US"/>
        </w:rPr>
        <w:t>10</w:t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>.</w:t>
      </w:r>
      <w:r>
        <w:rPr>
          <w:rFonts w:ascii="Calibri" w:hAnsi="Calibri" w:cs="Calibri"/>
          <w:b/>
          <w:sz w:val="22"/>
          <w:szCs w:val="18"/>
          <w:lang w:val="es-ES" w:bidi="en-US"/>
        </w:rPr>
        <w:t>30</w:t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 xml:space="preserve"> h</w:t>
      </w:r>
      <w:r w:rsidRPr="00CD7DE2">
        <w:rPr>
          <w:rFonts w:ascii="Calibri" w:hAnsi="Calibri" w:cs="Calibri"/>
          <w:b/>
          <w:sz w:val="22"/>
          <w:szCs w:val="18"/>
          <w:lang w:val="es-ES" w:bidi="en-US"/>
        </w:rPr>
        <w:tab/>
      </w:r>
      <w:r>
        <w:rPr>
          <w:rFonts w:ascii="Calibri" w:hAnsi="Calibri" w:cs="Calibri"/>
          <w:b/>
          <w:sz w:val="22"/>
          <w:szCs w:val="18"/>
          <w:lang w:val="es-ES" w:bidi="en-US"/>
        </w:rPr>
        <w:tab/>
        <w:t>COFFEE BREAK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18"/>
          <w:szCs w:val="18"/>
          <w:lang w:val="es-ES" w:bidi="en-US"/>
        </w:rPr>
      </w:pPr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10.</w:t>
      </w:r>
      <w:r>
        <w:rPr>
          <w:rFonts w:ascii="Calibri" w:hAnsi="Calibri" w:cs="Calibri"/>
          <w:sz w:val="20"/>
          <w:szCs w:val="18"/>
          <w:lang w:val="es-ES" w:bidi="en-US"/>
        </w:rPr>
        <w:t>45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00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El reptil m</w:t>
      </w:r>
      <w:r>
        <w:rPr>
          <w:rFonts w:ascii="Calibri" w:hAnsi="Calibri" w:cs="Calibri"/>
          <w:b/>
          <w:sz w:val="20"/>
          <w:szCs w:val="18"/>
          <w:lang w:val="es-ES" w:bidi="en-US"/>
        </w:rPr>
        <w:t>á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s </w:t>
      </w:r>
      <w:r>
        <w:rPr>
          <w:rFonts w:ascii="Calibri" w:hAnsi="Calibri" w:cs="Calibri"/>
          <w:b/>
          <w:sz w:val="20"/>
          <w:szCs w:val="18"/>
          <w:lang w:val="es-ES" w:bidi="en-US"/>
        </w:rPr>
        <w:t>a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preciado, </w:t>
      </w:r>
      <w:r w:rsidRPr="00263163">
        <w:rPr>
          <w:rFonts w:ascii="Calibri" w:hAnsi="Calibri" w:cs="Calibri"/>
          <w:b/>
          <w:sz w:val="20"/>
          <w:szCs w:val="18"/>
          <w:lang w:val="es-ES" w:bidi="en-US"/>
        </w:rPr>
        <w:t xml:space="preserve">la </w:t>
      </w:r>
      <w:proofErr w:type="spellStart"/>
      <w:r w:rsidRPr="00263163">
        <w:rPr>
          <w:rFonts w:ascii="Calibri" w:hAnsi="Calibri" w:cs="Calibri"/>
          <w:b/>
          <w:sz w:val="20"/>
          <w:szCs w:val="18"/>
          <w:lang w:val="es-ES" w:bidi="en-US"/>
        </w:rPr>
        <w:t>tar</w:t>
      </w:r>
      <w:r>
        <w:rPr>
          <w:rFonts w:ascii="Calibri" w:hAnsi="Calibri" w:cs="Calibri"/>
          <w:b/>
          <w:sz w:val="20"/>
          <w:szCs w:val="18"/>
          <w:lang w:val="es-ES" w:bidi="en-US"/>
        </w:rPr>
        <w:t>i</w:t>
      </w:r>
      <w:r w:rsidRPr="00263163">
        <w:rPr>
          <w:rFonts w:ascii="Calibri" w:hAnsi="Calibri" w:cs="Calibri"/>
          <w:b/>
          <w:sz w:val="20"/>
          <w:szCs w:val="18"/>
          <w:lang w:val="es-ES" w:bidi="en-US"/>
        </w:rPr>
        <w:t>caya</w:t>
      </w:r>
      <w:proofErr w:type="spellEnd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: beneficios de su manejo sostenible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>Asociación para la Conservación y Desarrollo Amazónico - ACDA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00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11.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h</w:t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Comercio legal de carne de monte desde la Reserva Nacional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Pucacuro</w:t>
      </w:r>
      <w:proofErr w:type="spellEnd"/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 xml:space="preserve">Reserva Nacional </w:t>
      </w:r>
      <w:proofErr w:type="spellStart"/>
      <w:r>
        <w:rPr>
          <w:rFonts w:ascii="Calibri" w:hAnsi="Calibri" w:cs="Calibri"/>
          <w:sz w:val="20"/>
          <w:szCs w:val="18"/>
          <w:lang w:val="es-ES" w:bidi="en-US"/>
        </w:rPr>
        <w:t>Pucacuro</w:t>
      </w:r>
      <w:proofErr w:type="spellEnd"/>
      <w:r>
        <w:rPr>
          <w:rFonts w:ascii="Calibri" w:hAnsi="Calibri" w:cs="Calibri"/>
          <w:sz w:val="20"/>
          <w:szCs w:val="18"/>
          <w:lang w:val="es-ES" w:bidi="en-US"/>
        </w:rPr>
        <w:t xml:space="preserve"> - SERNANP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11.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 – 11.</w:t>
      </w:r>
      <w:r>
        <w:rPr>
          <w:rFonts w:ascii="Calibri" w:hAnsi="Calibri" w:cs="Calibri"/>
          <w:sz w:val="20"/>
          <w:szCs w:val="18"/>
          <w:lang w:val="es-ES" w:bidi="en-US"/>
        </w:rPr>
        <w:t>30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Comercio de carne de monte en la Área de Conservación Regional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Ampiyacu</w:t>
      </w:r>
      <w:proofErr w:type="spellEnd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 </w:t>
      </w:r>
      <w:proofErr w:type="spellStart"/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Apayacu</w:t>
      </w:r>
      <w:proofErr w:type="spellEnd"/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>Autoridad Regional Ambiental de Loreto – ARA Loreto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11.</w:t>
      </w:r>
      <w:r>
        <w:rPr>
          <w:rFonts w:ascii="Calibri" w:hAnsi="Calibri" w:cs="Calibri"/>
          <w:sz w:val="20"/>
          <w:szCs w:val="18"/>
          <w:lang w:val="es-ES" w:bidi="en-US"/>
        </w:rPr>
        <w:t>30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4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La carne de monte: avances hacia su comercio sostenible en Loreto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  <w:t>Instituto de Investigaciones de la Amazonía Peruana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- IIAP</w:t>
      </w: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ind w:left="1440" w:hanging="1440"/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4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 – 1</w:t>
      </w:r>
      <w:r>
        <w:rPr>
          <w:rFonts w:ascii="Calibri" w:hAnsi="Calibri" w:cs="Calibri"/>
          <w:sz w:val="20"/>
          <w:szCs w:val="18"/>
          <w:lang w:val="es-ES" w:bidi="en-US"/>
        </w:rPr>
        <w:t>2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00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La </w:t>
      </w:r>
      <w:r>
        <w:rPr>
          <w:rFonts w:ascii="Calibri" w:hAnsi="Calibri" w:cs="Calibri"/>
          <w:b/>
          <w:sz w:val="20"/>
          <w:szCs w:val="18"/>
          <w:lang w:val="es-ES" w:bidi="en-US"/>
        </w:rPr>
        <w:t xml:space="preserve">rica 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miel: aprovechamiento sostenible </w:t>
      </w:r>
      <w:r>
        <w:rPr>
          <w:rFonts w:ascii="Calibri" w:hAnsi="Calibri" w:cs="Calibri"/>
          <w:b/>
          <w:sz w:val="20"/>
          <w:szCs w:val="18"/>
          <w:lang w:val="es-ES" w:bidi="en-US"/>
        </w:rPr>
        <w:t xml:space="preserve"> de aves nativas 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por</w:t>
      </w:r>
      <w:r>
        <w:rPr>
          <w:rFonts w:ascii="Calibri" w:hAnsi="Calibri" w:cs="Calibri"/>
          <w:b/>
          <w:sz w:val="20"/>
          <w:szCs w:val="18"/>
          <w:lang w:val="es-ES" w:bidi="en-US"/>
        </w:rPr>
        <w:t xml:space="preserve"> parte de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 xml:space="preserve"> comunidades nativas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  <w:t>Instituto de Investigaciones de la Amazonía Peruana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- IIAP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12.</w:t>
      </w:r>
      <w:r>
        <w:rPr>
          <w:rFonts w:ascii="Calibri" w:hAnsi="Calibri" w:cs="Calibri"/>
          <w:sz w:val="20"/>
          <w:szCs w:val="18"/>
          <w:lang w:val="es-ES" w:bidi="en-US"/>
        </w:rPr>
        <w:t>00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12.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</w:t>
      </w:r>
      <w:r>
        <w:rPr>
          <w:rFonts w:ascii="Calibri" w:hAnsi="Calibri" w:cs="Calibri"/>
          <w:sz w:val="20"/>
          <w:szCs w:val="18"/>
          <w:lang w:val="es-ES" w:bidi="en-US"/>
        </w:rPr>
        <w:t xml:space="preserve">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Joyas y artesanías de fibras naturales</w:t>
      </w:r>
    </w:p>
    <w:p w:rsidR="006654BB" w:rsidRPr="00E344E0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proofErr w:type="spellStart"/>
      <w:r>
        <w:rPr>
          <w:rFonts w:ascii="Calibri" w:hAnsi="Calibri" w:cs="Calibri"/>
          <w:sz w:val="20"/>
          <w:szCs w:val="18"/>
          <w:lang w:val="es-ES" w:bidi="en-US"/>
        </w:rPr>
        <w:t>Palmeira</w:t>
      </w:r>
      <w:proofErr w:type="spellEnd"/>
      <w:r>
        <w:rPr>
          <w:rFonts w:ascii="Calibri" w:hAnsi="Calibri" w:cs="Calibri"/>
          <w:sz w:val="20"/>
          <w:szCs w:val="18"/>
          <w:lang w:val="es-ES" w:bidi="en-US"/>
        </w:rPr>
        <w:t xml:space="preserve"> Artesanía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12.</w:t>
      </w:r>
      <w:r>
        <w:rPr>
          <w:rFonts w:ascii="Calibri" w:hAnsi="Calibri" w:cs="Calibri"/>
          <w:sz w:val="20"/>
          <w:szCs w:val="18"/>
          <w:lang w:val="es-ES" w:bidi="en-US"/>
        </w:rPr>
        <w:t>1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5 – 1</w:t>
      </w:r>
      <w:r>
        <w:rPr>
          <w:rFonts w:ascii="Calibri" w:hAnsi="Calibri" w:cs="Calibri"/>
          <w:sz w:val="20"/>
          <w:szCs w:val="18"/>
          <w:lang w:val="es-ES" w:bidi="en-US"/>
        </w:rPr>
        <w:t>2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30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El aguaje: potencial de desarrollo para la Amazonía peruana</w:t>
      </w: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>Grupo AJE</w:t>
      </w: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</w:p>
    <w:p w:rsidR="006654BB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18"/>
          <w:lang w:val="es-ES" w:bidi="en-U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</w:t>
      </w:r>
      <w:r>
        <w:rPr>
          <w:rFonts w:ascii="Calibri" w:hAnsi="Calibri" w:cs="Calibri"/>
          <w:sz w:val="20"/>
          <w:szCs w:val="18"/>
          <w:lang w:val="es-ES" w:bidi="en-US"/>
        </w:rPr>
        <w:t>2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30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</w:t>
      </w:r>
      <w:r>
        <w:rPr>
          <w:rFonts w:ascii="Calibri" w:hAnsi="Calibri" w:cs="Calibri"/>
          <w:sz w:val="20"/>
          <w:szCs w:val="18"/>
          <w:lang w:val="es-ES" w:bidi="en-US"/>
        </w:rPr>
        <w:t>2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45 h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Transformación de recursos n</w:t>
      </w:r>
      <w:r>
        <w:rPr>
          <w:rFonts w:ascii="Calibri" w:hAnsi="Calibri" w:cs="Calibri"/>
          <w:b/>
          <w:sz w:val="20"/>
          <w:szCs w:val="18"/>
          <w:lang w:val="es-ES" w:bidi="en-US"/>
        </w:rPr>
        <w:t>aturales para su comercializació</w:t>
      </w:r>
      <w:r w:rsidRPr="00E344E0">
        <w:rPr>
          <w:rFonts w:ascii="Calibri" w:hAnsi="Calibri" w:cs="Calibri"/>
          <w:b/>
          <w:sz w:val="20"/>
          <w:szCs w:val="18"/>
          <w:lang w:val="es-ES" w:bidi="en-US"/>
        </w:rPr>
        <w:t>n</w:t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ab/>
        <w:t xml:space="preserve">CITE </w:t>
      </w:r>
      <w:proofErr w:type="spellStart"/>
      <w:r>
        <w:rPr>
          <w:rFonts w:ascii="Calibri" w:hAnsi="Calibri" w:cs="Calibri"/>
          <w:sz w:val="20"/>
          <w:szCs w:val="18"/>
          <w:lang w:val="es-ES" w:bidi="en-US"/>
        </w:rPr>
        <w:t>Maynas</w:t>
      </w:r>
      <w:proofErr w:type="spellEnd"/>
    </w:p>
    <w:p w:rsidR="006654BB" w:rsidRDefault="006654BB" w:rsidP="006654BB">
      <w:pPr>
        <w:rPr>
          <w:rFonts w:asciiTheme="minorHAnsi" w:hAnsiTheme="minorHAnsi" w:cstheme="minorHAnsi"/>
          <w:lang w:val="es-ES"/>
        </w:rPr>
      </w:pPr>
    </w:p>
    <w:p w:rsidR="006654BB" w:rsidRPr="00CD7DE2" w:rsidRDefault="006654BB" w:rsidP="006654BB">
      <w:pPr>
        <w:pBdr>
          <w:top w:val="dotted" w:sz="4" w:space="1" w:color="622423"/>
          <w:bottom w:val="dotted" w:sz="4" w:space="1" w:color="622423"/>
        </w:pBdr>
        <w:shd w:val="clear" w:color="auto" w:fill="92D050"/>
        <w:tabs>
          <w:tab w:val="left" w:pos="1134"/>
        </w:tabs>
        <w:jc w:val="center"/>
        <w:outlineLvl w:val="2"/>
        <w:rPr>
          <w:rFonts w:ascii="Calibri" w:hAnsi="Calibri" w:cs="Calibri"/>
          <w:b/>
          <w:sz w:val="22"/>
          <w:szCs w:val="18"/>
          <w:lang w:val="es-ES" w:bidi="en-US"/>
        </w:rPr>
      </w:pPr>
      <w:r>
        <w:rPr>
          <w:rFonts w:ascii="Calibri" w:hAnsi="Calibri" w:cs="Calibri"/>
          <w:b/>
          <w:sz w:val="22"/>
          <w:szCs w:val="18"/>
          <w:lang w:val="es-ES" w:bidi="en-US"/>
        </w:rPr>
        <w:t>CLAUSURA DEL EVENTO</w:t>
      </w:r>
    </w:p>
    <w:p w:rsidR="006654BB" w:rsidRDefault="006654BB" w:rsidP="006654BB">
      <w:pPr>
        <w:jc w:val="center"/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b/>
          <w:sz w:val="20"/>
          <w:szCs w:val="20"/>
          <w:lang w:val="es-ES" w:bidi="en-US"/>
        </w:rPr>
      </w:pPr>
      <w:r>
        <w:rPr>
          <w:rFonts w:ascii="Calibri" w:hAnsi="Calibri" w:cs="Calibri"/>
          <w:sz w:val="20"/>
          <w:szCs w:val="20"/>
          <w:lang w:val="es-ES" w:bidi="en-US"/>
        </w:rPr>
        <w:t>12</w:t>
      </w:r>
      <w:r w:rsidRPr="00CD7DE2">
        <w:rPr>
          <w:rFonts w:ascii="Calibri" w:hAnsi="Calibri" w:cs="Calibri"/>
          <w:sz w:val="20"/>
          <w:szCs w:val="20"/>
          <w:lang w:val="es-ES" w:bidi="en-US"/>
        </w:rPr>
        <w:t>.</w:t>
      </w:r>
      <w:r>
        <w:rPr>
          <w:rFonts w:ascii="Calibri" w:hAnsi="Calibri" w:cs="Calibri"/>
          <w:sz w:val="20"/>
          <w:szCs w:val="20"/>
          <w:lang w:val="es-ES" w:bidi="en-US"/>
        </w:rPr>
        <w:t>45</w:t>
      </w:r>
      <w:r w:rsidRPr="00CD7DE2">
        <w:rPr>
          <w:rFonts w:ascii="Calibri" w:hAnsi="Calibri" w:cs="Calibri"/>
          <w:sz w:val="20"/>
          <w:szCs w:val="20"/>
          <w:lang w:val="es-ES" w:bidi="en-US"/>
        </w:rPr>
        <w:t xml:space="preserve"> – </w:t>
      </w:r>
      <w:r>
        <w:rPr>
          <w:rFonts w:ascii="Calibri" w:hAnsi="Calibri" w:cs="Calibri"/>
          <w:sz w:val="20"/>
          <w:szCs w:val="20"/>
          <w:lang w:val="es-ES" w:bidi="en-US"/>
        </w:rPr>
        <w:t>13</w:t>
      </w:r>
      <w:r w:rsidRPr="00CD7DE2">
        <w:rPr>
          <w:rFonts w:ascii="Calibri" w:hAnsi="Calibri" w:cs="Calibri"/>
          <w:sz w:val="20"/>
          <w:szCs w:val="20"/>
          <w:lang w:val="es-ES" w:bidi="en-US"/>
        </w:rPr>
        <w:t>.</w:t>
      </w:r>
      <w:r>
        <w:rPr>
          <w:rFonts w:ascii="Calibri" w:hAnsi="Calibri" w:cs="Calibri"/>
          <w:sz w:val="20"/>
          <w:szCs w:val="20"/>
          <w:lang w:val="es-ES" w:bidi="en-US"/>
        </w:rPr>
        <w:t>00 h</w:t>
      </w:r>
      <w:r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b/>
          <w:sz w:val="20"/>
          <w:szCs w:val="20"/>
          <w:lang w:val="es-ES" w:bidi="en-US"/>
        </w:rPr>
        <w:t xml:space="preserve">Palabras de </w:t>
      </w:r>
      <w:r>
        <w:rPr>
          <w:rFonts w:ascii="Calibri" w:hAnsi="Calibri" w:cs="Calibri"/>
          <w:b/>
          <w:sz w:val="20"/>
          <w:szCs w:val="20"/>
          <w:lang w:val="es-ES" w:bidi="en-US"/>
        </w:rPr>
        <w:t>clausura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lang w:val="es-ES" w:bidi="en-US"/>
        </w:rPr>
      </w:pPr>
      <w:r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20"/>
          <w:szCs w:val="20"/>
          <w:lang w:val="es-ES" w:bidi="en-US"/>
        </w:rPr>
        <w:tab/>
        <w:t>Instituto de Investigaciones de la Amazonía Peruana (IIAP)</w:t>
      </w: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="Calibri" w:hAnsi="Calibri" w:cs="Calibri"/>
          <w:sz w:val="20"/>
          <w:szCs w:val="20"/>
          <w:lang w:val="es-ES" w:bidi="en-US"/>
        </w:rPr>
      </w:pPr>
      <w:r w:rsidRPr="00CD7DE2">
        <w:rPr>
          <w:rFonts w:ascii="Calibri" w:hAnsi="Calibri" w:cs="Calibri"/>
          <w:sz w:val="20"/>
          <w:szCs w:val="20"/>
          <w:lang w:val="es-ES" w:bidi="en-US"/>
        </w:rPr>
        <w:tab/>
      </w:r>
      <w:r>
        <w:rPr>
          <w:rFonts w:ascii="Calibri" w:hAnsi="Calibri" w:cs="Calibri"/>
          <w:sz w:val="20"/>
          <w:szCs w:val="20"/>
          <w:lang w:val="es-ES" w:bidi="en-US"/>
        </w:rPr>
        <w:tab/>
      </w:r>
      <w:r w:rsidRPr="00CD7DE2">
        <w:rPr>
          <w:rFonts w:ascii="Calibri" w:hAnsi="Calibri" w:cs="Calibri"/>
          <w:sz w:val="20"/>
          <w:szCs w:val="20"/>
          <w:lang w:val="es-ES" w:bidi="en-US"/>
        </w:rPr>
        <w:tab/>
        <w:t>Ministerio de Ambiente (MINAM)</w:t>
      </w:r>
    </w:p>
    <w:p w:rsidR="006654BB" w:rsidRPr="00CD7DE2" w:rsidRDefault="006654BB" w:rsidP="006654BB">
      <w:pPr>
        <w:jc w:val="center"/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</w:pPr>
    </w:p>
    <w:p w:rsidR="006654BB" w:rsidRPr="00CD7DE2" w:rsidRDefault="006654BB" w:rsidP="006654BB">
      <w:pPr>
        <w:tabs>
          <w:tab w:val="left" w:pos="709"/>
          <w:tab w:val="left" w:pos="1134"/>
        </w:tabs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</w:pPr>
      <w:r w:rsidRPr="00CD7DE2">
        <w:rPr>
          <w:rFonts w:ascii="Calibri" w:hAnsi="Calibri" w:cs="Calibri"/>
          <w:sz w:val="20"/>
          <w:szCs w:val="18"/>
          <w:lang w:val="es-ES" w:bidi="en-US"/>
        </w:rPr>
        <w:t>1</w:t>
      </w:r>
      <w:r>
        <w:rPr>
          <w:rFonts w:ascii="Calibri" w:hAnsi="Calibri" w:cs="Calibri"/>
          <w:sz w:val="20"/>
          <w:szCs w:val="18"/>
          <w:lang w:val="es-ES" w:bidi="en-US"/>
        </w:rPr>
        <w:t>3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>.</w:t>
      </w:r>
      <w:r>
        <w:rPr>
          <w:rFonts w:ascii="Calibri" w:hAnsi="Calibri" w:cs="Calibri"/>
          <w:sz w:val="20"/>
          <w:szCs w:val="18"/>
          <w:lang w:val="es-ES" w:bidi="en-US"/>
        </w:rPr>
        <w:t>00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 xml:space="preserve"> – 13.</w:t>
      </w:r>
      <w:r>
        <w:rPr>
          <w:rFonts w:ascii="Calibri" w:hAnsi="Calibri" w:cs="Calibri"/>
          <w:sz w:val="20"/>
          <w:szCs w:val="18"/>
          <w:lang w:val="es-ES" w:bidi="en-US"/>
        </w:rPr>
        <w:t>15</w:t>
      </w:r>
      <w:r w:rsidRPr="00CD7DE2"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="Calibri" w:hAnsi="Calibri" w:cs="Calibri"/>
          <w:sz w:val="20"/>
          <w:szCs w:val="18"/>
          <w:lang w:val="es-ES" w:bidi="en-US"/>
        </w:rPr>
        <w:t>h</w:t>
      </w:r>
      <w:r>
        <w:rPr>
          <w:rFonts w:ascii="Calibri" w:hAnsi="Calibri" w:cs="Calibri"/>
          <w:sz w:val="20"/>
          <w:szCs w:val="18"/>
          <w:lang w:val="es-ES" w:bidi="en-US"/>
        </w:rPr>
        <w:tab/>
      </w:r>
      <w:r>
        <w:rPr>
          <w:rFonts w:asciiTheme="minorHAnsi" w:eastAsia="Arial Narrow" w:hAnsiTheme="minorHAnsi" w:cstheme="minorHAnsi"/>
          <w:b/>
          <w:color w:val="000000" w:themeColor="text1"/>
          <w:sz w:val="20"/>
          <w:szCs w:val="20"/>
          <w:lang w:val="es-ES"/>
        </w:rPr>
        <w:t xml:space="preserve">Entrega de publicaciones sobre biodiversidad y material alusivo al DMVS 2020 </w:t>
      </w:r>
    </w:p>
    <w:p w:rsidR="006654BB" w:rsidRPr="00CD7DE2" w:rsidRDefault="006654BB" w:rsidP="006654BB">
      <w:pPr>
        <w:jc w:val="center"/>
        <w:rPr>
          <w:rFonts w:asciiTheme="minorHAnsi" w:eastAsia="Arial Narrow" w:hAnsiTheme="minorHAnsi" w:cstheme="minorHAnsi"/>
          <w:sz w:val="20"/>
          <w:szCs w:val="20"/>
          <w:lang w:val="es-ES"/>
        </w:rPr>
      </w:pPr>
    </w:p>
    <w:p w:rsidR="006654BB" w:rsidRPr="00CD7DE2" w:rsidRDefault="006654BB" w:rsidP="006654BB">
      <w:pPr>
        <w:pBdr>
          <w:top w:val="dotted" w:sz="4" w:space="1" w:color="622423"/>
          <w:bottom w:val="dotted" w:sz="4" w:space="1" w:color="622423"/>
        </w:pBdr>
        <w:shd w:val="clear" w:color="auto" w:fill="92D050"/>
        <w:tabs>
          <w:tab w:val="left" w:pos="1134"/>
        </w:tabs>
        <w:jc w:val="center"/>
        <w:outlineLvl w:val="2"/>
        <w:rPr>
          <w:rFonts w:asciiTheme="minorHAnsi" w:hAnsiTheme="minorHAnsi" w:cstheme="minorHAnsi"/>
          <w:lang w:val="es-ES"/>
        </w:rPr>
      </w:pPr>
      <w:r>
        <w:rPr>
          <w:rFonts w:ascii="Calibri" w:hAnsi="Calibri" w:cs="Calibri"/>
          <w:b/>
          <w:sz w:val="22"/>
          <w:szCs w:val="18"/>
          <w:lang w:val="es-ES" w:bidi="en-US"/>
        </w:rPr>
        <w:t>COFFEE BREAK</w:t>
      </w:r>
    </w:p>
    <w:p w:rsidR="00CD7DE2" w:rsidRPr="00CD7DE2" w:rsidRDefault="00CD7DE2" w:rsidP="006654BB">
      <w:pPr>
        <w:tabs>
          <w:tab w:val="left" w:pos="709"/>
          <w:tab w:val="left" w:pos="1134"/>
        </w:tabs>
        <w:rPr>
          <w:rFonts w:asciiTheme="minorHAnsi" w:hAnsiTheme="minorHAnsi" w:cstheme="minorHAnsi"/>
          <w:lang w:val="es-ES"/>
        </w:rPr>
      </w:pPr>
    </w:p>
    <w:sectPr w:rsidR="00CD7DE2" w:rsidRPr="00CD7DE2" w:rsidSect="00F410EF">
      <w:headerReference w:type="default" r:id="rId8"/>
      <w:footerReference w:type="default" r:id="rId9"/>
      <w:pgSz w:w="11900" w:h="16840"/>
      <w:pgMar w:top="1310" w:right="1275" w:bottom="539" w:left="1560" w:header="0" w:footer="8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4D" w:rsidRDefault="0011584D">
      <w:r>
        <w:separator/>
      </w:r>
    </w:p>
  </w:endnote>
  <w:endnote w:type="continuationSeparator" w:id="0">
    <w:p w:rsidR="0011584D" w:rsidRDefault="0011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EF" w:rsidRDefault="00F410EF">
    <w:pPr>
      <w:pStyle w:val="Piedepgina"/>
    </w:pPr>
  </w:p>
  <w:p w:rsidR="00F410EF" w:rsidRDefault="00F410EF">
    <w:pPr>
      <w:pStyle w:val="Piedepgina"/>
    </w:pPr>
  </w:p>
  <w:p w:rsidR="00763342" w:rsidRDefault="00D0294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0" hidden="0" allowOverlap="1" wp14:anchorId="341DD707" wp14:editId="77CEF64A">
          <wp:simplePos x="0" y="0"/>
          <wp:positionH relativeFrom="margin">
            <wp:align>center</wp:align>
          </wp:positionH>
          <wp:positionV relativeFrom="paragraph">
            <wp:posOffset>-262915</wp:posOffset>
          </wp:positionV>
          <wp:extent cx="1989455" cy="607695"/>
          <wp:effectExtent l="0" t="0" r="0" b="1905"/>
          <wp:wrapSquare wrapText="bothSides" distT="0" distB="0" distL="114300" distR="114300"/>
          <wp:docPr id="5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945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4D" w:rsidRDefault="0011584D">
      <w:r>
        <w:separator/>
      </w:r>
    </w:p>
  </w:footnote>
  <w:footnote w:type="continuationSeparator" w:id="0">
    <w:p w:rsidR="0011584D" w:rsidRDefault="0011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EF" w:rsidRDefault="00F410EF">
    <w:pPr>
      <w:tabs>
        <w:tab w:val="center" w:pos="4252"/>
        <w:tab w:val="right" w:pos="8504"/>
      </w:tabs>
      <w:spacing w:before="539"/>
    </w:pPr>
    <w:r w:rsidRPr="00D02944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D035CB6" wp14:editId="0508B758">
          <wp:simplePos x="0" y="0"/>
          <wp:positionH relativeFrom="column">
            <wp:posOffset>2691765</wp:posOffset>
          </wp:positionH>
          <wp:positionV relativeFrom="paragraph">
            <wp:posOffset>424815</wp:posOffset>
          </wp:positionV>
          <wp:extent cx="1359535" cy="337820"/>
          <wp:effectExtent l="0" t="0" r="0" b="508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8" t="34694" r="19467" b="37682"/>
                  <a:stretch/>
                </pic:blipFill>
                <pic:spPr bwMode="auto">
                  <a:xfrm>
                    <a:off x="0" y="0"/>
                    <a:ext cx="1359535" cy="337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94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8F1DE70" wp14:editId="51EF581C">
          <wp:simplePos x="0" y="0"/>
          <wp:positionH relativeFrom="margin">
            <wp:posOffset>4394200</wp:posOffset>
          </wp:positionH>
          <wp:positionV relativeFrom="paragraph">
            <wp:posOffset>488950</wp:posOffset>
          </wp:positionV>
          <wp:extent cx="1485900" cy="273685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 SERFOR-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944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F1E7463" wp14:editId="7E63E269">
          <wp:simplePos x="0" y="0"/>
          <wp:positionH relativeFrom="column">
            <wp:posOffset>-365760</wp:posOffset>
          </wp:positionH>
          <wp:positionV relativeFrom="paragraph">
            <wp:posOffset>436245</wp:posOffset>
          </wp:positionV>
          <wp:extent cx="1800225" cy="328930"/>
          <wp:effectExtent l="0" t="0" r="952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AM 20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5C49891" wp14:editId="221DDFC6">
          <wp:simplePos x="0" y="0"/>
          <wp:positionH relativeFrom="column">
            <wp:posOffset>1927860</wp:posOffset>
          </wp:positionH>
          <wp:positionV relativeFrom="paragraph">
            <wp:posOffset>263856</wp:posOffset>
          </wp:positionV>
          <wp:extent cx="394970" cy="673100"/>
          <wp:effectExtent l="0" t="0" r="508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IAP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0EF" w:rsidRDefault="00F410EF">
    <w:pPr>
      <w:tabs>
        <w:tab w:val="center" w:pos="4252"/>
        <w:tab w:val="right" w:pos="8504"/>
      </w:tabs>
      <w:spacing w:before="53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4B0"/>
    <w:multiLevelType w:val="multilevel"/>
    <w:tmpl w:val="ECD2EE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96754BF"/>
    <w:multiLevelType w:val="hybridMultilevel"/>
    <w:tmpl w:val="BA6EC34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192011"/>
    <w:multiLevelType w:val="hybridMultilevel"/>
    <w:tmpl w:val="B37E8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89C"/>
    <w:multiLevelType w:val="multilevel"/>
    <w:tmpl w:val="8F5413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7FF6CAB"/>
    <w:multiLevelType w:val="multilevel"/>
    <w:tmpl w:val="3B78DC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FA"/>
    <w:rsid w:val="0011584D"/>
    <w:rsid w:val="00190BF2"/>
    <w:rsid w:val="001C39B4"/>
    <w:rsid w:val="0020362C"/>
    <w:rsid w:val="002D367D"/>
    <w:rsid w:val="00303435"/>
    <w:rsid w:val="003211DD"/>
    <w:rsid w:val="004173C8"/>
    <w:rsid w:val="00490A42"/>
    <w:rsid w:val="005428D8"/>
    <w:rsid w:val="00597EA3"/>
    <w:rsid w:val="00613E27"/>
    <w:rsid w:val="00627FB8"/>
    <w:rsid w:val="006654BB"/>
    <w:rsid w:val="007450FA"/>
    <w:rsid w:val="00763342"/>
    <w:rsid w:val="007F5DFB"/>
    <w:rsid w:val="008103DD"/>
    <w:rsid w:val="008129E6"/>
    <w:rsid w:val="00864FD4"/>
    <w:rsid w:val="00883D34"/>
    <w:rsid w:val="008B346D"/>
    <w:rsid w:val="009247C6"/>
    <w:rsid w:val="00972F69"/>
    <w:rsid w:val="00976270"/>
    <w:rsid w:val="00A23698"/>
    <w:rsid w:val="00A77603"/>
    <w:rsid w:val="00A8076C"/>
    <w:rsid w:val="00B337E4"/>
    <w:rsid w:val="00CA5423"/>
    <w:rsid w:val="00CB4650"/>
    <w:rsid w:val="00CD7DE2"/>
    <w:rsid w:val="00D02944"/>
    <w:rsid w:val="00DD474B"/>
    <w:rsid w:val="00DD4B11"/>
    <w:rsid w:val="00E2626B"/>
    <w:rsid w:val="00E94185"/>
    <w:rsid w:val="00F01F64"/>
    <w:rsid w:val="00F410EF"/>
    <w:rsid w:val="00F461A4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1BB94F-DAEE-4702-A92A-9688CF8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3DD"/>
  </w:style>
  <w:style w:type="paragraph" w:styleId="Piedepgina">
    <w:name w:val="footer"/>
    <w:basedOn w:val="Normal"/>
    <w:link w:val="PiedepginaCar"/>
    <w:uiPriority w:val="99"/>
    <w:unhideWhenUsed/>
    <w:rsid w:val="00810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3DD"/>
  </w:style>
  <w:style w:type="paragraph" w:styleId="Prrafodelista">
    <w:name w:val="List Paragraph"/>
    <w:aliases w:val="Iz - Párrafo de lista,Sivsa Parrafo,List number Paragraph,SOP_bullet1"/>
    <w:basedOn w:val="Normal"/>
    <w:link w:val="PrrafodelistaCar"/>
    <w:uiPriority w:val="34"/>
    <w:qFormat/>
    <w:rsid w:val="00A2369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B11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864FD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864FD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864FD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aliases w:val="Iz - Párrafo de lista Car,Sivsa Parrafo Car,List number Paragraph Car,SOP_bullet1 Car"/>
    <w:link w:val="Prrafodelista"/>
    <w:uiPriority w:val="34"/>
    <w:rsid w:val="00864FD4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DFFA-F106-45A6-A08B-C66EA08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Blanca Ismenia Gonzalez Cabello</dc:creator>
  <cp:lastModifiedBy>Hewlett-Packard Company</cp:lastModifiedBy>
  <cp:revision>4</cp:revision>
  <cp:lastPrinted>2017-02-03T21:17:00Z</cp:lastPrinted>
  <dcterms:created xsi:type="dcterms:W3CDTF">2020-02-27T19:27:00Z</dcterms:created>
  <dcterms:modified xsi:type="dcterms:W3CDTF">2020-02-27T19:43:00Z</dcterms:modified>
</cp:coreProperties>
</file>